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D50F11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D50F11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DB3048" w:rsidRPr="00D50F11" w:rsidRDefault="00875190" w:rsidP="00F368C9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Processo n</w:t>
      </w:r>
      <w:r w:rsidR="00194BA6" w:rsidRPr="00D50F11">
        <w:rPr>
          <w:rFonts w:asciiTheme="minorHAnsi" w:hAnsiTheme="minorHAnsi" w:cstheme="minorHAnsi"/>
          <w:sz w:val="22"/>
          <w:szCs w:val="22"/>
        </w:rPr>
        <w:t>.</w:t>
      </w:r>
      <w:r w:rsidR="004D1169" w:rsidRPr="00D50F11">
        <w:rPr>
          <w:rFonts w:ascii="Calibri" w:hAnsi="Calibri" w:cs="Calibri"/>
          <w:sz w:val="22"/>
          <w:szCs w:val="22"/>
        </w:rPr>
        <w:t xml:space="preserve"> </w:t>
      </w:r>
      <w:r w:rsidR="00DB3048" w:rsidRPr="00D50F11">
        <w:rPr>
          <w:rFonts w:ascii="Calibri" w:hAnsi="Calibri" w:cs="Calibri"/>
          <w:sz w:val="22"/>
          <w:szCs w:val="22"/>
        </w:rPr>
        <w:t xml:space="preserve">55520/2010 </w:t>
      </w:r>
    </w:p>
    <w:p w:rsidR="00FE3125" w:rsidRPr="00D50F11" w:rsidRDefault="00DB3048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- Vilmar </w:t>
      </w:r>
      <w:proofErr w:type="spellStart"/>
      <w:r w:rsidRPr="00D50F11">
        <w:rPr>
          <w:rFonts w:ascii="Calibri" w:hAnsi="Calibri" w:cs="Calibri"/>
          <w:sz w:val="22"/>
          <w:szCs w:val="22"/>
        </w:rPr>
        <w:t>Bartinikoviski</w:t>
      </w:r>
      <w:proofErr w:type="spellEnd"/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D50F11">
        <w:rPr>
          <w:rFonts w:asciiTheme="minorHAnsi" w:hAnsiTheme="minorHAnsi" w:cstheme="minorHAnsi"/>
          <w:sz w:val="22"/>
          <w:szCs w:val="22"/>
        </w:rPr>
        <w:t xml:space="preserve">ção n. </w:t>
      </w:r>
      <w:r w:rsidR="00DB3048" w:rsidRPr="00D50F11">
        <w:rPr>
          <w:rFonts w:asciiTheme="minorHAnsi" w:hAnsiTheme="minorHAnsi" w:cstheme="minorHAnsi"/>
          <w:sz w:val="22"/>
          <w:szCs w:val="22"/>
        </w:rPr>
        <w:t>108727, de 25/01/2020.</w:t>
      </w:r>
    </w:p>
    <w:p w:rsidR="00486D62" w:rsidRPr="00D50F11" w:rsidRDefault="00DB304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Relator – Flávio Lima de Oliveira - SINFRA</w:t>
      </w:r>
    </w:p>
    <w:p w:rsidR="00367353" w:rsidRPr="00D50F11" w:rsidRDefault="00D50F11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Advogada – Fabiane </w:t>
      </w:r>
      <w:proofErr w:type="spellStart"/>
      <w:r w:rsidRPr="00D50F11">
        <w:rPr>
          <w:rFonts w:ascii="Calibri" w:hAnsi="Calibri" w:cs="Calibri"/>
          <w:sz w:val="22"/>
          <w:szCs w:val="22"/>
        </w:rPr>
        <w:t>Elensilzie</w:t>
      </w:r>
      <w:proofErr w:type="spellEnd"/>
      <w:r w:rsidRPr="00D50F11">
        <w:rPr>
          <w:rFonts w:ascii="Calibri" w:hAnsi="Calibri" w:cs="Calibri"/>
          <w:sz w:val="22"/>
          <w:szCs w:val="22"/>
        </w:rPr>
        <w:t xml:space="preserve"> de Oliveira – OAB/MT 6.141</w:t>
      </w:r>
    </w:p>
    <w:p w:rsidR="00486D62" w:rsidRPr="00D50F11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Pr="00D50F11" w:rsidRDefault="004D1169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0F11">
        <w:rPr>
          <w:rFonts w:asciiTheme="minorHAnsi" w:hAnsiTheme="minorHAnsi" w:cstheme="minorHAnsi"/>
          <w:b/>
          <w:sz w:val="22"/>
          <w:szCs w:val="22"/>
        </w:rPr>
        <w:t>337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CC5E96" w:rsidRPr="00B71C28" w:rsidRDefault="00CC5E96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0F11" w:rsidRPr="00B71C28" w:rsidRDefault="00D50F11" w:rsidP="00D50F11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Auto de Infração n° 108727, de 25/01/2010. Auto de Inspeção n° 136233, de 21/01/2010. Relatório Técnico n° 8723505/DRR/SUAD/2010. Por transportar madeira serrada sem licença sólida fora todo templo de viagem (guia Florestal GF), outorgada pela autoridade competente. Após pesquisa pelo sistema de controle eletrônico oficial, constantemente que o Guia</w:t>
      </w:r>
      <w:bookmarkStart w:id="0" w:name="_GoBack"/>
      <w:bookmarkEnd w:id="0"/>
      <w:r w:rsidRPr="00B71C28">
        <w:rPr>
          <w:rFonts w:ascii="Calibri" w:hAnsi="Calibri" w:cs="Calibri"/>
          <w:sz w:val="22"/>
          <w:szCs w:val="22"/>
        </w:rPr>
        <w:t xml:space="preserve"> Florestal – GF n° 189 é inexistente. Decisão Administrativa n. 1617/SPA/SEMA/2021, pela homologação do Auto de Infração n. 108727, de 25/01/2010, arbitrando multa de R$ 11.168,10 (onze, mil, cento e sessenta e oito reais e dez centavos), com fulcro no artigo 47, § 1° do Decreto Federal 6514/2008. Requer o recorrente que seja recebido no efeito suspensivo, e julgado procedente em todos os seus termos, a fim de reformar a decisão recorrida, reconhecendo a nulidade da decisão a qual não notificou o autuado, bem como, do Auto de Infração n° 108727. Requer que seja declarada e reconhecida a prescrição do direito de cobrança da multa imposta, eis que passados mais de cinco anos da ocorrência do fato criador do auto de infração, cancelando em definitivo a cobrança do valor da penalidade, requer ainda alternativamente, o reconhecido da prescrição intercorrente, razão pela qual se impõe a extinção do processo e do débito. Se não for este o entendimento, em se mantendo o Auto de Infração e sua respectiva multa, o que não se espera, requer que seja aplicada o dispositivo no artigo 60 do Decreto Federal 3.179/99, com a consequente redução/atenuação da multa nos termos do § 3° do mesmo dispositivo, com a redução do valor em 90% (noventa por cento). Recurso provido. </w:t>
      </w:r>
    </w:p>
    <w:p w:rsidR="000C10B2" w:rsidRPr="00B71C28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367353" w:rsidRPr="00B71C28" w:rsidRDefault="00270AA2" w:rsidP="00D50F11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B71C28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B71C2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B71C2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B71C28">
        <w:rPr>
          <w:rFonts w:asciiTheme="minorHAnsi" w:hAnsiTheme="minorHAnsi" w:cstheme="minorHAnsi"/>
          <w:sz w:val="22"/>
          <w:szCs w:val="22"/>
        </w:rPr>
        <w:t xml:space="preserve"> </w:t>
      </w:r>
      <w:r w:rsidR="00CC5E96" w:rsidRPr="00B71C28">
        <w:rPr>
          <w:rFonts w:asciiTheme="minorHAnsi" w:hAnsiTheme="minorHAnsi" w:cstheme="minorHAnsi"/>
          <w:sz w:val="22"/>
          <w:szCs w:val="22"/>
        </w:rPr>
        <w:t xml:space="preserve">por maioria, dar provimento ao recurso interposto pelo recorrente, </w:t>
      </w:r>
      <w:r w:rsidR="00D50F11" w:rsidRPr="00B71C28">
        <w:rPr>
          <w:rFonts w:ascii="Calibri" w:hAnsi="Calibri" w:cs="Calibri"/>
          <w:sz w:val="22"/>
          <w:szCs w:val="22"/>
        </w:rPr>
        <w:t xml:space="preserve">acolhendo o voto divergente apresentado pelo representante da OAB, reconhecendo a prescrição intercorrente das Alegações Finais, datada de 22/08/2011, (fls. 61/63) até a Certidão da SEMA, de 12/08/2018, (fl. 66), ficando o processo paralisado por mais de 3 (três) anos sem decisão administrativa. Decidiram pela anulação do Auto de Infração n° 108727, de 25/01/2010, e, consequentemente o arquivamento do processo. </w:t>
      </w:r>
    </w:p>
    <w:p w:rsidR="00805DB0" w:rsidRPr="00B71C28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</w:t>
      </w:r>
      <w:r w:rsidRPr="00B71C28">
        <w:rPr>
          <w:rFonts w:ascii="Calibri" w:hAnsi="Calibri" w:cs="Calibri"/>
          <w:b/>
          <w:sz w:val="22"/>
          <w:szCs w:val="22"/>
        </w:rPr>
        <w:t>vi Maia Castelo Branco Ferreira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</w:t>
      </w:r>
      <w:r w:rsidRPr="00B71C28">
        <w:rPr>
          <w:rFonts w:ascii="Calibri" w:hAnsi="Calibri" w:cs="Calibri"/>
          <w:sz w:val="22"/>
          <w:szCs w:val="22"/>
        </w:rPr>
        <w:t>epresentante da</w:t>
      </w:r>
      <w:r w:rsidRPr="00B71C28">
        <w:rPr>
          <w:rFonts w:ascii="Calibri" w:hAnsi="Calibri" w:cs="Calibri"/>
          <w:sz w:val="22"/>
          <w:szCs w:val="22"/>
        </w:rPr>
        <w:t xml:space="preserve"> UNEMAT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F64414" w:rsidRPr="00B71C28" w:rsidRDefault="00F64414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F64414" w:rsidRPr="00B71C28" w:rsidRDefault="00F64414" w:rsidP="00C3525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F64414" w:rsidRPr="00B71C28" w:rsidRDefault="00B71C28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F64414" w:rsidRPr="00B71C28" w:rsidRDefault="00F64414" w:rsidP="00C352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4414" w:rsidRPr="00B71C28" w:rsidRDefault="00B71C28" w:rsidP="00B71C28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B71C28" w:rsidRPr="00B71C28" w:rsidRDefault="00B71C28" w:rsidP="00B71C28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B71C28" w:rsidRPr="00B71C2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1C28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64414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DF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ADF4-36FF-482B-8EF5-FC0B7EE7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2021-06-17T18:16:00Z</cp:lastPrinted>
  <dcterms:created xsi:type="dcterms:W3CDTF">2021-11-03T11:53:00Z</dcterms:created>
  <dcterms:modified xsi:type="dcterms:W3CDTF">2021-11-03T17:25:00Z</dcterms:modified>
</cp:coreProperties>
</file>